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1AB8" w14:textId="245C7202" w:rsidR="00291B53" w:rsidRPr="00D90524" w:rsidRDefault="00CE0A41" w:rsidP="00D739B5">
      <w:pPr>
        <w:jc w:val="center"/>
        <w:rPr>
          <w:b/>
          <w:sz w:val="23"/>
          <w:szCs w:val="23"/>
        </w:rPr>
      </w:pPr>
      <w:r w:rsidRPr="00D90524">
        <w:rPr>
          <w:b/>
          <w:sz w:val="23"/>
          <w:szCs w:val="23"/>
        </w:rPr>
        <w:t>ДОГОВІР</w:t>
      </w:r>
      <w:r w:rsidR="00E033DC" w:rsidRPr="00D90524">
        <w:rPr>
          <w:b/>
          <w:sz w:val="23"/>
          <w:szCs w:val="23"/>
        </w:rPr>
        <w:t xml:space="preserve"> №</w:t>
      </w:r>
      <w:r w:rsidR="003628C0" w:rsidRPr="00D90524">
        <w:rPr>
          <w:b/>
          <w:sz w:val="23"/>
          <w:szCs w:val="23"/>
        </w:rPr>
        <w:t xml:space="preserve">                                 </w:t>
      </w:r>
    </w:p>
    <w:p w14:paraId="29B8F2B1" w14:textId="77777777" w:rsidR="00BC73E6" w:rsidRPr="00D90524" w:rsidRDefault="00E033DC" w:rsidP="00BC73E6">
      <w:pPr>
        <w:jc w:val="center"/>
        <w:rPr>
          <w:b/>
          <w:sz w:val="23"/>
          <w:szCs w:val="23"/>
        </w:rPr>
      </w:pPr>
      <w:r w:rsidRPr="00D90524">
        <w:rPr>
          <w:b/>
          <w:sz w:val="23"/>
          <w:szCs w:val="23"/>
        </w:rPr>
        <w:t>про надання послуг</w:t>
      </w:r>
      <w:r w:rsidR="009C4010" w:rsidRPr="00D90524">
        <w:rPr>
          <w:b/>
          <w:sz w:val="23"/>
          <w:szCs w:val="23"/>
        </w:rPr>
        <w:t xml:space="preserve"> </w:t>
      </w:r>
    </w:p>
    <w:p w14:paraId="37432EB8" w14:textId="40D31176" w:rsidR="003628C0" w:rsidRPr="00D90524" w:rsidRDefault="003628C0" w:rsidP="003628C0">
      <w:pPr>
        <w:spacing w:before="120" w:after="120"/>
        <w:rPr>
          <w:b/>
          <w:bCs/>
          <w:sz w:val="23"/>
          <w:szCs w:val="23"/>
        </w:rPr>
      </w:pPr>
      <w:r w:rsidRPr="00D90524">
        <w:rPr>
          <w:b/>
          <w:bCs/>
          <w:sz w:val="23"/>
          <w:szCs w:val="23"/>
        </w:rPr>
        <w:t xml:space="preserve">м. Мукачево                                                                                  </w:t>
      </w:r>
      <w:r w:rsidRPr="00D90524">
        <w:rPr>
          <w:b/>
          <w:bCs/>
          <w:sz w:val="23"/>
          <w:szCs w:val="23"/>
        </w:rPr>
        <w:tab/>
      </w:r>
      <w:r w:rsidRPr="00D90524">
        <w:rPr>
          <w:bCs/>
          <w:sz w:val="23"/>
          <w:szCs w:val="23"/>
        </w:rPr>
        <w:t xml:space="preserve">        </w:t>
      </w:r>
      <w:r w:rsidR="00230956" w:rsidRPr="00D90524">
        <w:rPr>
          <w:bCs/>
          <w:sz w:val="23"/>
          <w:szCs w:val="23"/>
        </w:rPr>
        <w:t xml:space="preserve">        </w:t>
      </w:r>
      <w:r w:rsidR="00A51223">
        <w:rPr>
          <w:bCs/>
          <w:sz w:val="23"/>
          <w:szCs w:val="23"/>
        </w:rPr>
        <w:t>«___»_________</w:t>
      </w:r>
      <w:r w:rsidRPr="00D90524">
        <w:rPr>
          <w:bCs/>
          <w:sz w:val="23"/>
          <w:szCs w:val="23"/>
        </w:rPr>
        <w:t xml:space="preserve">  </w:t>
      </w:r>
      <w:r w:rsidRPr="00D90524">
        <w:rPr>
          <w:b/>
          <w:bCs/>
          <w:sz w:val="23"/>
          <w:szCs w:val="23"/>
        </w:rPr>
        <w:t xml:space="preserve">2023 року    </w:t>
      </w:r>
    </w:p>
    <w:p w14:paraId="4396F328" w14:textId="61EC01F9" w:rsidR="00E638AF" w:rsidRPr="00D90524" w:rsidRDefault="00442382" w:rsidP="00B70FDC">
      <w:pPr>
        <w:jc w:val="both"/>
        <w:rPr>
          <w:sz w:val="23"/>
          <w:szCs w:val="23"/>
        </w:rPr>
      </w:pPr>
      <w:r w:rsidRPr="00D90524">
        <w:rPr>
          <w:color w:val="000000" w:themeColor="text1"/>
          <w:sz w:val="23"/>
          <w:szCs w:val="23"/>
        </w:rPr>
        <w:t>Виконавець</w:t>
      </w:r>
      <w:r>
        <w:rPr>
          <w:color w:val="000000" w:themeColor="text1"/>
          <w:sz w:val="23"/>
          <w:szCs w:val="23"/>
        </w:rPr>
        <w:t>:</w:t>
      </w:r>
      <w:r w:rsidRPr="00D90524">
        <w:rPr>
          <w:b/>
          <w:sz w:val="23"/>
          <w:szCs w:val="23"/>
        </w:rPr>
        <w:t xml:space="preserve"> </w:t>
      </w:r>
      <w:r w:rsidR="00B70FDC">
        <w:rPr>
          <w:b/>
          <w:sz w:val="23"/>
          <w:szCs w:val="23"/>
        </w:rPr>
        <w:t>_</w:t>
      </w:r>
      <w:r>
        <w:rPr>
          <w:b/>
          <w:sz w:val="23"/>
          <w:szCs w:val="23"/>
        </w:rPr>
        <w:t xml:space="preserve">_____________________________________________________________________________ </w:t>
      </w:r>
      <w:r w:rsidR="00B70FDC">
        <w:rPr>
          <w:b/>
          <w:sz w:val="23"/>
          <w:szCs w:val="23"/>
        </w:rPr>
        <w:t xml:space="preserve">  ___________________________________________________________________________________________________________________________________________________________________ </w:t>
      </w:r>
      <w:r w:rsidR="00AB6AFA" w:rsidRPr="00D90524">
        <w:rPr>
          <w:color w:val="000000" w:themeColor="text1"/>
          <w:sz w:val="23"/>
          <w:szCs w:val="23"/>
        </w:rPr>
        <w:t>з</w:t>
      </w:r>
      <w:r>
        <w:rPr>
          <w:color w:val="000000" w:themeColor="text1"/>
          <w:sz w:val="23"/>
          <w:szCs w:val="23"/>
        </w:rPr>
        <w:t xml:space="preserve"> </w:t>
      </w:r>
      <w:r w:rsidR="00D35327" w:rsidRPr="00D90524">
        <w:rPr>
          <w:color w:val="000000" w:themeColor="text1"/>
          <w:sz w:val="23"/>
          <w:szCs w:val="23"/>
        </w:rPr>
        <w:t xml:space="preserve"> однієї сторони</w:t>
      </w:r>
      <w:r w:rsidR="00446856" w:rsidRPr="00D90524">
        <w:rPr>
          <w:sz w:val="23"/>
          <w:szCs w:val="23"/>
        </w:rPr>
        <w:t>,</w:t>
      </w:r>
      <w:r w:rsidR="00B70FDC">
        <w:rPr>
          <w:sz w:val="23"/>
          <w:szCs w:val="23"/>
        </w:rPr>
        <w:t xml:space="preserve"> </w:t>
      </w:r>
      <w:r w:rsidR="00E638AF" w:rsidRPr="00D90524">
        <w:rPr>
          <w:sz w:val="23"/>
          <w:szCs w:val="23"/>
        </w:rPr>
        <w:t>т</w:t>
      </w:r>
      <w:r w:rsidR="00CE0A41" w:rsidRPr="00D90524">
        <w:rPr>
          <w:sz w:val="23"/>
          <w:szCs w:val="23"/>
        </w:rPr>
        <w:t>а</w:t>
      </w:r>
    </w:p>
    <w:p w14:paraId="10FB2418" w14:textId="77777777" w:rsidR="00BC73E6" w:rsidRPr="00D90524" w:rsidRDefault="00E84919" w:rsidP="00230956">
      <w:pPr>
        <w:jc w:val="both"/>
        <w:rPr>
          <w:sz w:val="23"/>
          <w:szCs w:val="23"/>
        </w:rPr>
      </w:pPr>
      <w:r w:rsidRPr="00D90524">
        <w:rPr>
          <w:b/>
          <w:bCs/>
          <w:sz w:val="23"/>
          <w:szCs w:val="23"/>
        </w:rPr>
        <w:t>Благодійна організація «Міжнародний фонд охорони здоров’я та навколишнього середовища «Регіон Карпат»</w:t>
      </w:r>
      <w:r w:rsidRPr="00D90524">
        <w:rPr>
          <w:b/>
          <w:bCs/>
          <w:i/>
          <w:sz w:val="23"/>
          <w:szCs w:val="23"/>
        </w:rPr>
        <w:t xml:space="preserve"> </w:t>
      </w:r>
      <w:r w:rsidR="00967EE2" w:rsidRPr="00D90524">
        <w:rPr>
          <w:bCs/>
          <w:sz w:val="23"/>
          <w:szCs w:val="23"/>
        </w:rPr>
        <w:t xml:space="preserve">(МФОЗНС “Регіон Карпат”), що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</w:t>
      </w:r>
      <w:proofErr w:type="spellStart"/>
      <w:r w:rsidR="00967EE2" w:rsidRPr="00D90524">
        <w:rPr>
          <w:bCs/>
          <w:sz w:val="23"/>
          <w:szCs w:val="23"/>
        </w:rPr>
        <w:t>Пірчак</w:t>
      </w:r>
      <w:r w:rsidR="00446856" w:rsidRPr="00D90524">
        <w:rPr>
          <w:bCs/>
          <w:sz w:val="23"/>
          <w:szCs w:val="23"/>
        </w:rPr>
        <w:t>а</w:t>
      </w:r>
      <w:proofErr w:type="spellEnd"/>
      <w:r w:rsidR="00967EE2" w:rsidRPr="00D90524">
        <w:rPr>
          <w:bCs/>
          <w:sz w:val="23"/>
          <w:szCs w:val="23"/>
        </w:rPr>
        <w:t xml:space="preserve"> Альберта Ілліча, який діє на підставі Статуту (надалі – «Замовник»)</w:t>
      </w:r>
      <w:r w:rsidR="00365545" w:rsidRPr="00D90524">
        <w:rPr>
          <w:bCs/>
          <w:sz w:val="23"/>
          <w:szCs w:val="23"/>
        </w:rPr>
        <w:t>, з другої сторони</w:t>
      </w:r>
      <w:r w:rsidR="00967EE2" w:rsidRPr="00D90524">
        <w:rPr>
          <w:bCs/>
          <w:sz w:val="23"/>
          <w:szCs w:val="23"/>
        </w:rPr>
        <w:t xml:space="preserve">, </w:t>
      </w:r>
      <w:r w:rsidR="00DC4B95" w:rsidRPr="00D90524">
        <w:rPr>
          <w:sz w:val="23"/>
          <w:szCs w:val="23"/>
        </w:rPr>
        <w:t>уклали це</w:t>
      </w:r>
      <w:r w:rsidR="00CE0A41" w:rsidRPr="00D90524">
        <w:rPr>
          <w:sz w:val="23"/>
          <w:szCs w:val="23"/>
        </w:rPr>
        <w:t>й Договір  про наступне:</w:t>
      </w:r>
    </w:p>
    <w:p w14:paraId="0DA4690A" w14:textId="77777777" w:rsidR="004F0C2B" w:rsidRPr="00D90524" w:rsidRDefault="004F0C2B" w:rsidP="004F0C2B">
      <w:pPr>
        <w:spacing w:before="120"/>
        <w:jc w:val="center"/>
        <w:rPr>
          <w:b/>
          <w:bCs/>
          <w:sz w:val="23"/>
          <w:szCs w:val="23"/>
        </w:rPr>
      </w:pPr>
      <w:r w:rsidRPr="00D90524">
        <w:rPr>
          <w:b/>
          <w:bCs/>
          <w:sz w:val="23"/>
          <w:szCs w:val="23"/>
        </w:rPr>
        <w:t>1. ПРЕДМЕТ ДОГОВОРУ</w:t>
      </w:r>
    </w:p>
    <w:p w14:paraId="775E6093" w14:textId="5E30AC29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 xml:space="preserve">1.1. Виконавець зобов’язується, надати Замовнику послуги </w:t>
      </w:r>
      <w:r w:rsidR="00657CA9" w:rsidRPr="00D90524">
        <w:rPr>
          <w:bCs/>
          <w:sz w:val="23"/>
          <w:szCs w:val="23"/>
        </w:rPr>
        <w:t xml:space="preserve">з </w:t>
      </w:r>
      <w:r w:rsidRPr="00D90524">
        <w:rPr>
          <w:bCs/>
          <w:sz w:val="23"/>
          <w:szCs w:val="23"/>
        </w:rPr>
        <w:t>організ</w:t>
      </w:r>
      <w:r w:rsidR="006D3A80" w:rsidRPr="00D90524">
        <w:rPr>
          <w:bCs/>
          <w:sz w:val="23"/>
          <w:szCs w:val="23"/>
        </w:rPr>
        <w:t>аці</w:t>
      </w:r>
      <w:r w:rsidR="00657CA9" w:rsidRPr="00D90524">
        <w:rPr>
          <w:bCs/>
          <w:sz w:val="23"/>
          <w:szCs w:val="23"/>
        </w:rPr>
        <w:t>ї</w:t>
      </w:r>
      <w:r w:rsidRPr="00D90524">
        <w:rPr>
          <w:bCs/>
          <w:sz w:val="23"/>
          <w:szCs w:val="23"/>
        </w:rPr>
        <w:t xml:space="preserve"> </w:t>
      </w:r>
      <w:r w:rsidR="00C85E57">
        <w:rPr>
          <w:bCs/>
          <w:sz w:val="23"/>
          <w:szCs w:val="23"/>
        </w:rPr>
        <w:t>і</w:t>
      </w:r>
      <w:r w:rsidRPr="00D90524">
        <w:rPr>
          <w:bCs/>
          <w:sz w:val="23"/>
          <w:szCs w:val="23"/>
        </w:rPr>
        <w:t xml:space="preserve"> проведення </w:t>
      </w:r>
      <w:r w:rsidR="00C85E57">
        <w:rPr>
          <w:bCs/>
          <w:sz w:val="23"/>
          <w:szCs w:val="23"/>
        </w:rPr>
        <w:t>різноманітних заходів</w:t>
      </w:r>
      <w:r w:rsidRPr="00D90524">
        <w:rPr>
          <w:bCs/>
          <w:sz w:val="23"/>
          <w:szCs w:val="23"/>
        </w:rPr>
        <w:t>, та</w:t>
      </w:r>
      <w:r w:rsidR="00C85E57">
        <w:rPr>
          <w:bCs/>
          <w:sz w:val="23"/>
          <w:szCs w:val="23"/>
        </w:rPr>
        <w:t xml:space="preserve"> </w:t>
      </w:r>
      <w:r w:rsidRPr="00D90524">
        <w:rPr>
          <w:bCs/>
          <w:sz w:val="23"/>
          <w:szCs w:val="23"/>
        </w:rPr>
        <w:t>харчування</w:t>
      </w:r>
      <w:r w:rsidR="00657CA9" w:rsidRPr="00D90524">
        <w:rPr>
          <w:sz w:val="23"/>
          <w:szCs w:val="23"/>
        </w:rPr>
        <w:t xml:space="preserve"> для ВПО </w:t>
      </w:r>
      <w:r w:rsidRPr="00D90524">
        <w:rPr>
          <w:bCs/>
          <w:sz w:val="23"/>
          <w:szCs w:val="23"/>
        </w:rPr>
        <w:t>(далі – Послуги), а Замовник зобов’язується прийняти і оплатити такі Послуги в порядку і на умовах визначених Договором.</w:t>
      </w:r>
    </w:p>
    <w:p w14:paraId="7AABCD3A" w14:textId="5B8C0008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1.2. Виконавець зобов’язується надати послуги, відповідно до специфікації (Додаток А) та цінов</w:t>
      </w:r>
      <w:r w:rsidR="00657CA9" w:rsidRPr="00D90524">
        <w:rPr>
          <w:bCs/>
          <w:sz w:val="23"/>
          <w:szCs w:val="23"/>
        </w:rPr>
        <w:t>ої</w:t>
      </w:r>
      <w:r w:rsidRPr="00D90524">
        <w:rPr>
          <w:bCs/>
          <w:sz w:val="23"/>
          <w:szCs w:val="23"/>
        </w:rPr>
        <w:t xml:space="preserve"> пропозиці</w:t>
      </w:r>
      <w:r w:rsidR="00657CA9" w:rsidRPr="00D90524">
        <w:rPr>
          <w:bCs/>
          <w:sz w:val="23"/>
          <w:szCs w:val="23"/>
        </w:rPr>
        <w:t>ї</w:t>
      </w:r>
      <w:r w:rsidRPr="00D90524">
        <w:rPr>
          <w:bCs/>
          <w:sz w:val="23"/>
          <w:szCs w:val="23"/>
        </w:rPr>
        <w:t xml:space="preserve"> (Додаток В) до тендеру </w:t>
      </w:r>
      <w:r w:rsidR="00497EF1">
        <w:rPr>
          <w:bCs/>
          <w:sz w:val="23"/>
          <w:szCs w:val="23"/>
        </w:rPr>
        <w:t>_____________________</w:t>
      </w:r>
      <w:r w:rsidRPr="00D90524">
        <w:rPr>
          <w:bCs/>
          <w:sz w:val="23"/>
          <w:szCs w:val="23"/>
        </w:rPr>
        <w:t>, у кількості, відповідно до потреб замовника.</w:t>
      </w:r>
      <w:r w:rsidR="00446856" w:rsidRPr="00D90524">
        <w:rPr>
          <w:bCs/>
          <w:sz w:val="23"/>
          <w:szCs w:val="23"/>
        </w:rPr>
        <w:t xml:space="preserve"> </w:t>
      </w:r>
      <w:r w:rsidRPr="00D90524">
        <w:rPr>
          <w:bCs/>
          <w:sz w:val="23"/>
          <w:szCs w:val="23"/>
        </w:rPr>
        <w:t>Додаток А та Додаток В є невід’ємними частинами цього Договору.</w:t>
      </w:r>
    </w:p>
    <w:p w14:paraId="2BED2494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1.3. Обсяги надання Послуг можуть бути зменшені Замовником в односторонньому порядку, шляхом направлення Замовником Виконавцю відповідного повідомлення в порядку, передбаченому умовами Договору. При цьому, ціна Договору відповідним чином зменшується.</w:t>
      </w:r>
    </w:p>
    <w:p w14:paraId="43A11B01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 xml:space="preserve">1.4. Закупівля Послуг буде проводитися в рамках здійснення проекту "Захист внутрішньо переміщених осіб в Закарпатській, Чернівецькій,  Львівській та Івано-Франківській областях", що узгоджений та затверджений партнерською угодою з Представництвом Управління Верховного комісара ООН у справах біженців (УВКБ ООН) в Україні № UKR01/2023/0000000312/000. </w:t>
      </w:r>
    </w:p>
    <w:p w14:paraId="1695DC05" w14:textId="77777777" w:rsidR="00BC73E6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1.5. Сторони визнають і погоджуються з тим, що відповідно до Стратегічної Програми УВКБ ООН щодо запобігання шахрайства та корупції (IOM-FOM 044/2013), Сторони повинні проявляти абсолютну нетерпимість до проявів корупції та шахрайства, або будь-якої іншої форми неналежного поводження включаючи конфлікт інтересів.</w:t>
      </w:r>
    </w:p>
    <w:p w14:paraId="0E265973" w14:textId="77777777" w:rsidR="004F0C2B" w:rsidRPr="00D90524" w:rsidRDefault="004F0C2B" w:rsidP="004F0C2B">
      <w:pPr>
        <w:jc w:val="center"/>
        <w:rPr>
          <w:b/>
          <w:bCs/>
          <w:sz w:val="23"/>
          <w:szCs w:val="23"/>
        </w:rPr>
      </w:pPr>
      <w:r w:rsidRPr="00D90524">
        <w:rPr>
          <w:b/>
          <w:bCs/>
          <w:sz w:val="23"/>
          <w:szCs w:val="23"/>
        </w:rPr>
        <w:t>2.  ЯКІСТЬ ПОСЛУГИ</w:t>
      </w:r>
    </w:p>
    <w:p w14:paraId="70425C01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2.1. Виконавець гарантує якість наданих послуг, які мають відповідати вимогам діючих норм і стандартів законодавства України.</w:t>
      </w:r>
    </w:p>
    <w:p w14:paraId="3CD07A4A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2.2. Здійснення заходів з охорони праці, техніки безпеки та охорони довкілля під час надання послуг покладаються на Виконавця та на його субпідрядників (у разі залучення). Оформлення цих заходів, контроль за їх дотр</w:t>
      </w:r>
      <w:r w:rsidR="00446856" w:rsidRPr="00D90524">
        <w:rPr>
          <w:bCs/>
          <w:sz w:val="23"/>
          <w:szCs w:val="23"/>
        </w:rPr>
        <w:t xml:space="preserve">иманням здійснюється Виконавцем, </w:t>
      </w:r>
      <w:r w:rsidRPr="00D90524">
        <w:rPr>
          <w:bCs/>
          <w:sz w:val="23"/>
          <w:szCs w:val="23"/>
        </w:rPr>
        <w:t>відповідно до чинного законодавства України.</w:t>
      </w:r>
    </w:p>
    <w:p w14:paraId="24F04053" w14:textId="77777777" w:rsidR="004F0C2B" w:rsidRPr="00D90524" w:rsidRDefault="004F0C2B" w:rsidP="004F0C2B">
      <w:pPr>
        <w:jc w:val="center"/>
        <w:rPr>
          <w:b/>
          <w:bCs/>
          <w:sz w:val="23"/>
          <w:szCs w:val="23"/>
        </w:rPr>
      </w:pPr>
      <w:r w:rsidRPr="00D90524">
        <w:rPr>
          <w:b/>
          <w:bCs/>
          <w:sz w:val="23"/>
          <w:szCs w:val="23"/>
        </w:rPr>
        <w:t>3. ЦІНА ДОГОВОРУ ТА ПОРЯДОК РОЗРАХУНКІВ</w:t>
      </w:r>
    </w:p>
    <w:p w14:paraId="2FE08905" w14:textId="7F8450B9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3.</w:t>
      </w:r>
      <w:r w:rsidR="00446856" w:rsidRPr="00D90524">
        <w:rPr>
          <w:bCs/>
          <w:sz w:val="23"/>
          <w:szCs w:val="23"/>
        </w:rPr>
        <w:t xml:space="preserve">1. Вартість Послуг визначається, </w:t>
      </w:r>
      <w:r w:rsidRPr="00D90524">
        <w:rPr>
          <w:bCs/>
          <w:sz w:val="23"/>
          <w:szCs w:val="23"/>
        </w:rPr>
        <w:t xml:space="preserve">згідно з Додатком B - Форма </w:t>
      </w:r>
      <w:r w:rsidR="00207710" w:rsidRPr="00D90524">
        <w:rPr>
          <w:bCs/>
          <w:sz w:val="23"/>
          <w:szCs w:val="23"/>
        </w:rPr>
        <w:t>цінової</w:t>
      </w:r>
      <w:r w:rsidRPr="00D90524">
        <w:rPr>
          <w:bCs/>
          <w:sz w:val="23"/>
          <w:szCs w:val="23"/>
        </w:rPr>
        <w:t xml:space="preserve"> пропозиції до тендеру </w:t>
      </w:r>
      <w:r w:rsidRPr="00D90524">
        <w:rPr>
          <w:bCs/>
          <w:sz w:val="23"/>
          <w:szCs w:val="23"/>
        </w:rPr>
        <w:br/>
      </w:r>
      <w:r w:rsidR="00497EF1">
        <w:rPr>
          <w:bCs/>
          <w:sz w:val="23"/>
          <w:szCs w:val="23"/>
        </w:rPr>
        <w:t>____________________________</w:t>
      </w:r>
      <w:r w:rsidRPr="00D90524">
        <w:rPr>
          <w:bCs/>
          <w:sz w:val="23"/>
          <w:szCs w:val="23"/>
        </w:rPr>
        <w:t>, який є невід’ємною частиною даного Договору.</w:t>
      </w:r>
    </w:p>
    <w:p w14:paraId="53F548A0" w14:textId="6B38FD2C" w:rsidR="00207710" w:rsidRPr="00D90524" w:rsidRDefault="004F0C2B" w:rsidP="004F0C2B">
      <w:pPr>
        <w:jc w:val="both"/>
        <w:rPr>
          <w:sz w:val="23"/>
          <w:szCs w:val="23"/>
        </w:rPr>
      </w:pPr>
      <w:r w:rsidRPr="00D90524">
        <w:rPr>
          <w:bCs/>
          <w:sz w:val="23"/>
          <w:szCs w:val="23"/>
        </w:rPr>
        <w:t xml:space="preserve">3.2. Загальна вартість Послуг за Договором становить </w:t>
      </w:r>
      <w:r w:rsidR="00497EF1">
        <w:rPr>
          <w:sz w:val="23"/>
          <w:szCs w:val="23"/>
        </w:rPr>
        <w:t>_______________</w:t>
      </w:r>
      <w:r w:rsidR="00207710" w:rsidRPr="00D90524">
        <w:rPr>
          <w:sz w:val="23"/>
          <w:szCs w:val="23"/>
        </w:rPr>
        <w:t xml:space="preserve"> грн.  (</w:t>
      </w:r>
      <w:r w:rsidR="00497EF1">
        <w:rPr>
          <w:sz w:val="23"/>
          <w:szCs w:val="23"/>
        </w:rPr>
        <w:t>____________________________________________________</w:t>
      </w:r>
      <w:r w:rsidR="00207710" w:rsidRPr="00D90524">
        <w:rPr>
          <w:sz w:val="23"/>
          <w:szCs w:val="23"/>
        </w:rPr>
        <w:t>)</w:t>
      </w:r>
    </w:p>
    <w:p w14:paraId="03F00ABB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3.3. Терміни оплати:</w:t>
      </w:r>
    </w:p>
    <w:p w14:paraId="2AD84AED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Розрахунок за Договором здійснюється Замовником після повного надання Послуг та підписання Акта прийому-передачі наданих послуг протягом п’яти банківських днів, шляхом перерахування коштів на розрахунковий рахунок Виконавця.</w:t>
      </w:r>
    </w:p>
    <w:p w14:paraId="46BF3945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3.4. Акт прийому-передачі наданих послуг підписується повноважними представниками Сторін протягом 3 (трьох) робочих днів після фактичного надання Послуг.</w:t>
      </w:r>
    </w:p>
    <w:p w14:paraId="3104D75F" w14:textId="77777777" w:rsidR="00BC73E6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3.5. Підписання Акта прийому–передачі представником Замовника є підтвердженням відсутності претензій до Виконавця з його боку.</w:t>
      </w:r>
    </w:p>
    <w:p w14:paraId="21C7200B" w14:textId="77777777" w:rsidR="004F0C2B" w:rsidRPr="00D90524" w:rsidRDefault="004F0C2B" w:rsidP="004F0C2B">
      <w:pPr>
        <w:jc w:val="center"/>
        <w:rPr>
          <w:b/>
          <w:bCs/>
          <w:sz w:val="23"/>
          <w:szCs w:val="23"/>
        </w:rPr>
      </w:pPr>
      <w:r w:rsidRPr="00D90524">
        <w:rPr>
          <w:b/>
          <w:bCs/>
          <w:sz w:val="23"/>
          <w:szCs w:val="23"/>
        </w:rPr>
        <w:t>4. ПРАВА ТА ОБОВ'ЯЗКИ СТОРІН</w:t>
      </w:r>
    </w:p>
    <w:p w14:paraId="6F25193D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4.1.</w:t>
      </w:r>
      <w:r w:rsidRPr="00D90524">
        <w:rPr>
          <w:bCs/>
          <w:sz w:val="23"/>
          <w:szCs w:val="23"/>
        </w:rPr>
        <w:tab/>
        <w:t>Замовник зобов’язаний:</w:t>
      </w:r>
    </w:p>
    <w:p w14:paraId="7D4631CB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4.1.1.</w:t>
      </w:r>
      <w:r w:rsidRPr="00D90524">
        <w:rPr>
          <w:bCs/>
          <w:sz w:val="23"/>
          <w:szCs w:val="23"/>
        </w:rPr>
        <w:tab/>
        <w:t>На вимогу Виконавця і у встановлені ним строки надавати додаткову інформацію, необхідну для надання Послуг.</w:t>
      </w:r>
    </w:p>
    <w:p w14:paraId="08F123AC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4.1.2.</w:t>
      </w:r>
      <w:r w:rsidRPr="00D90524">
        <w:rPr>
          <w:bCs/>
          <w:sz w:val="23"/>
          <w:szCs w:val="23"/>
        </w:rPr>
        <w:tab/>
        <w:t>У встановлений Договором строк та порядку здійснювати оплату за надані та прийняті відповідно до умов Договору Послуги.</w:t>
      </w:r>
    </w:p>
    <w:p w14:paraId="25F238C1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4.2.</w:t>
      </w:r>
      <w:r w:rsidRPr="00D90524">
        <w:rPr>
          <w:bCs/>
          <w:sz w:val="23"/>
          <w:szCs w:val="23"/>
        </w:rPr>
        <w:tab/>
        <w:t>Виконавець зобов’язаний:</w:t>
      </w:r>
    </w:p>
    <w:p w14:paraId="58781197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4.2.1.</w:t>
      </w:r>
      <w:r w:rsidRPr="00D90524">
        <w:rPr>
          <w:bCs/>
          <w:sz w:val="23"/>
          <w:szCs w:val="23"/>
        </w:rPr>
        <w:tab/>
        <w:t xml:space="preserve">Своєчасно та в повному обсязі надавати Послуги визначені Договором. </w:t>
      </w:r>
    </w:p>
    <w:p w14:paraId="1147A0A8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4.2.2.</w:t>
      </w:r>
      <w:r w:rsidRPr="00D90524">
        <w:rPr>
          <w:bCs/>
          <w:sz w:val="23"/>
          <w:szCs w:val="23"/>
        </w:rPr>
        <w:tab/>
        <w:t>Надавати Послуги Замовнику у строки передбачені умовами Договору.</w:t>
      </w:r>
    </w:p>
    <w:p w14:paraId="03EAF57F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lastRenderedPageBreak/>
        <w:t>4.2.3.</w:t>
      </w:r>
      <w:r w:rsidRPr="00D90524">
        <w:rPr>
          <w:bCs/>
          <w:sz w:val="23"/>
          <w:szCs w:val="23"/>
        </w:rPr>
        <w:tab/>
        <w:t>Організовувати та координувати роботу обслуговуючого та технічного персоналу та здійснювати оперативне усунення виявлених недоліків.</w:t>
      </w:r>
    </w:p>
    <w:p w14:paraId="67D8BFE8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4.2.4.</w:t>
      </w:r>
      <w:r w:rsidRPr="00D90524">
        <w:rPr>
          <w:bCs/>
          <w:sz w:val="23"/>
          <w:szCs w:val="23"/>
        </w:rPr>
        <w:tab/>
        <w:t>Надавати організаційну допомогу співробітникам Замовника під час надання Послуг.</w:t>
      </w:r>
    </w:p>
    <w:p w14:paraId="01471F05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4.2.5.</w:t>
      </w:r>
      <w:r w:rsidRPr="00D90524">
        <w:rPr>
          <w:bCs/>
          <w:sz w:val="23"/>
          <w:szCs w:val="23"/>
        </w:rPr>
        <w:tab/>
        <w:t>Надавати Замовнику повну інформацію, що стосується Послуг.</w:t>
      </w:r>
    </w:p>
    <w:p w14:paraId="207DC056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 xml:space="preserve">4.3. Замовник має право: </w:t>
      </w:r>
    </w:p>
    <w:p w14:paraId="13485B98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4.3.1. Достроково розірвати Договір у разі невиконання зобов'язань Виконавцем, попередньо повідомивши Виконавця не більше ніж за 2 (два) робочих дні засобами телефонного (факсимільного) та/або електронного зв’язку за реквізитами, які вказані у Договорі.</w:t>
      </w:r>
    </w:p>
    <w:p w14:paraId="59EE859C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4.3.2. Контролювати надання послуги.</w:t>
      </w:r>
    </w:p>
    <w:p w14:paraId="2E889A63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4.3.3. Зменшувати обсяг надання послуги та загальну вартість Договору залежно від реального фінансування видатків.</w:t>
      </w:r>
    </w:p>
    <w:p w14:paraId="4997888E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4.3.4. Відмовитися від прийняття та оплати наданої послуги у разі виявлення недоліків, які виключають можливість використання послуги відповідно до мети Договору і не можуть бути усунені Виконавцем, Замовником або третьою особою.</w:t>
      </w:r>
    </w:p>
    <w:p w14:paraId="555E7917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 xml:space="preserve">4.4. Виконавець має право: </w:t>
      </w:r>
    </w:p>
    <w:p w14:paraId="24584877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4.4.1. У разі невиконання зобов'язань Замовником, достроково розірвати Договір, повідомивши про це Замовника у строк, що становить не менше 4 (чотирьох) робочих днів засобами телефонного (факсимільного) та/або електронного зв’язку, які вказані у Договорі.</w:t>
      </w:r>
    </w:p>
    <w:p w14:paraId="69E0C04A" w14:textId="77777777" w:rsidR="00BC73E6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4.4.2. Ініціювати внесення змін до Договору, у т.ч. стосовно продовження виконання зобов'язань Виконавця щодо строку надання послуги у разі виникнення документально підтверджених об'єктивних обставин дії непереборної сили (форс-мажорних обставин), що унеможливлюють надання послуг, за умови, що зміни строку надання послуги не призведуть до збільшення суми, визначеної Договором.</w:t>
      </w:r>
    </w:p>
    <w:p w14:paraId="6E3DC686" w14:textId="77777777" w:rsidR="004F0C2B" w:rsidRPr="00D90524" w:rsidRDefault="004F0C2B" w:rsidP="004F0C2B">
      <w:pPr>
        <w:jc w:val="center"/>
        <w:rPr>
          <w:b/>
          <w:bCs/>
          <w:sz w:val="23"/>
          <w:szCs w:val="23"/>
        </w:rPr>
      </w:pPr>
      <w:r w:rsidRPr="00D90524">
        <w:rPr>
          <w:b/>
          <w:bCs/>
          <w:sz w:val="23"/>
          <w:szCs w:val="23"/>
        </w:rPr>
        <w:t>5. ВІДПОВІДАЛЬНІСТЬ СТОРІН</w:t>
      </w:r>
    </w:p>
    <w:p w14:paraId="52F5F53F" w14:textId="77777777" w:rsidR="00230956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5.1. За порушення умов Договору винна сторона виплачує пеню у розмірі подвійної облікової ставки НБУ від несвоєчасно виконаних своїх зобов’язань, за кожен день прострочення.</w:t>
      </w:r>
    </w:p>
    <w:p w14:paraId="40CE4163" w14:textId="77777777" w:rsidR="004F0C2B" w:rsidRPr="00D90524" w:rsidRDefault="004F0C2B" w:rsidP="004F0C2B">
      <w:pPr>
        <w:jc w:val="center"/>
        <w:rPr>
          <w:b/>
          <w:bCs/>
          <w:sz w:val="23"/>
          <w:szCs w:val="23"/>
        </w:rPr>
      </w:pPr>
      <w:r w:rsidRPr="00D90524">
        <w:rPr>
          <w:b/>
          <w:bCs/>
          <w:sz w:val="23"/>
          <w:szCs w:val="23"/>
        </w:rPr>
        <w:t>6. ВИРІШЕННЯ СПОРІВ</w:t>
      </w:r>
    </w:p>
    <w:p w14:paraId="43AF4217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6.1. У випадку виникнення спорів або розбіжностей Сторони зобов’язуються вирішувати їх шляхом взаємних переговорів та консультацій.</w:t>
      </w:r>
    </w:p>
    <w:p w14:paraId="35873F01" w14:textId="77777777" w:rsidR="00BC73E6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6.2. У разі недосягнення Сторонами згоди спори (розбіжності) вирішуються у судовому порядку згідно чинного законодавства України.</w:t>
      </w:r>
    </w:p>
    <w:p w14:paraId="2088CA41" w14:textId="77777777" w:rsidR="004F0C2B" w:rsidRPr="00D90524" w:rsidRDefault="004F0C2B" w:rsidP="004F0C2B">
      <w:pPr>
        <w:jc w:val="center"/>
        <w:rPr>
          <w:b/>
          <w:bCs/>
          <w:sz w:val="23"/>
          <w:szCs w:val="23"/>
        </w:rPr>
      </w:pPr>
      <w:r w:rsidRPr="00D90524">
        <w:rPr>
          <w:b/>
          <w:bCs/>
          <w:sz w:val="23"/>
          <w:szCs w:val="23"/>
        </w:rPr>
        <w:t>7. СТРОК ДІЇ ДОГОВОРУ</w:t>
      </w:r>
    </w:p>
    <w:p w14:paraId="3AC3DEA1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7.1. Договір вважається укладеним і набирає чинності з моменту його підписання Сторонами, скріплення печатками (у разі наявності) та діє до 31.</w:t>
      </w:r>
      <w:r w:rsidR="00E15707" w:rsidRPr="00D90524">
        <w:rPr>
          <w:bCs/>
          <w:sz w:val="23"/>
          <w:szCs w:val="23"/>
        </w:rPr>
        <w:t>12</w:t>
      </w:r>
      <w:r w:rsidRPr="00D90524">
        <w:rPr>
          <w:bCs/>
          <w:sz w:val="23"/>
          <w:szCs w:val="23"/>
        </w:rPr>
        <w:t>.2023 року, а в частині розрахунків - до повного його виконання.</w:t>
      </w:r>
    </w:p>
    <w:p w14:paraId="0740971D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7.2. Договір укладається і підписується у двох оригінальних примірниках, що мають однакову юридичну силу, з яких один примірник знаходитися у Виконавця, другий – у Замовника.</w:t>
      </w:r>
    </w:p>
    <w:p w14:paraId="53F1F818" w14:textId="77777777" w:rsidR="004F0C2B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7.3. Після підписання цього Договору усі попередні переговори за ним, листування, попередні угоди та</w:t>
      </w:r>
    </w:p>
    <w:p w14:paraId="7743744C" w14:textId="1757FF6C" w:rsidR="00BC73E6" w:rsidRPr="00D90524" w:rsidRDefault="004F0C2B" w:rsidP="004F0C2B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 xml:space="preserve">протоколи про наміри з питань, що так чи інакше стосуються цього Договору, </w:t>
      </w:r>
      <w:r w:rsidR="00DF53F0">
        <w:rPr>
          <w:bCs/>
          <w:sz w:val="23"/>
          <w:szCs w:val="23"/>
        </w:rPr>
        <w:t xml:space="preserve">крім умов тендеру, </w:t>
      </w:r>
      <w:r w:rsidRPr="00D90524">
        <w:rPr>
          <w:bCs/>
          <w:sz w:val="23"/>
          <w:szCs w:val="23"/>
        </w:rPr>
        <w:t>втрачають юридичну</w:t>
      </w:r>
      <w:r w:rsidR="00DF53F0">
        <w:rPr>
          <w:bCs/>
          <w:sz w:val="23"/>
          <w:szCs w:val="23"/>
        </w:rPr>
        <w:t xml:space="preserve"> </w:t>
      </w:r>
      <w:r w:rsidRPr="00D90524">
        <w:rPr>
          <w:bCs/>
          <w:sz w:val="23"/>
          <w:szCs w:val="23"/>
        </w:rPr>
        <w:t>силу.</w:t>
      </w:r>
    </w:p>
    <w:p w14:paraId="71D184E3" w14:textId="77777777" w:rsidR="004F0C2B" w:rsidRPr="00D90524" w:rsidRDefault="004F0C2B" w:rsidP="004F0C2B">
      <w:pPr>
        <w:jc w:val="center"/>
        <w:rPr>
          <w:b/>
          <w:bCs/>
          <w:sz w:val="23"/>
          <w:szCs w:val="23"/>
        </w:rPr>
      </w:pPr>
      <w:r w:rsidRPr="00D90524">
        <w:rPr>
          <w:b/>
          <w:bCs/>
          <w:sz w:val="23"/>
          <w:szCs w:val="23"/>
        </w:rPr>
        <w:t>8. ІНШІ УМОВИ</w:t>
      </w:r>
    </w:p>
    <w:p w14:paraId="0DE3ED48" w14:textId="77777777" w:rsidR="00230956" w:rsidRPr="00D90524" w:rsidRDefault="004F0C2B" w:rsidP="00BC73E6">
      <w:pPr>
        <w:jc w:val="both"/>
        <w:rPr>
          <w:bCs/>
          <w:sz w:val="23"/>
          <w:szCs w:val="23"/>
        </w:rPr>
      </w:pPr>
      <w:r w:rsidRPr="00D90524">
        <w:rPr>
          <w:bCs/>
          <w:sz w:val="23"/>
          <w:szCs w:val="23"/>
        </w:rPr>
        <w:t>8.1. Додаткові угоди та додатки до Договору є його невід'ємними частинами і мають юридичну силу у разі, якщо вони викладені у письмовій формі, підписані Сторонами та скріплені їх печатками (у разі наявності).</w:t>
      </w:r>
      <w:r w:rsidR="00BC73E6" w:rsidRPr="00D90524">
        <w:rPr>
          <w:bCs/>
          <w:sz w:val="23"/>
          <w:szCs w:val="23"/>
        </w:rPr>
        <w:t xml:space="preserve">         </w:t>
      </w:r>
    </w:p>
    <w:p w14:paraId="7C129D86" w14:textId="77777777" w:rsidR="003A0D04" w:rsidRPr="00D90524" w:rsidRDefault="00BC73E6" w:rsidP="00BC73E6">
      <w:pPr>
        <w:jc w:val="both"/>
        <w:rPr>
          <w:b/>
          <w:sz w:val="23"/>
          <w:szCs w:val="23"/>
        </w:rPr>
      </w:pPr>
      <w:r w:rsidRPr="00D90524">
        <w:rPr>
          <w:bCs/>
          <w:sz w:val="23"/>
          <w:szCs w:val="23"/>
        </w:rPr>
        <w:t xml:space="preserve">                                </w:t>
      </w:r>
      <w:r w:rsidR="00230956" w:rsidRPr="00D90524">
        <w:rPr>
          <w:bCs/>
          <w:sz w:val="23"/>
          <w:szCs w:val="23"/>
        </w:rPr>
        <w:t xml:space="preserve">                               </w:t>
      </w:r>
      <w:r w:rsidRPr="00D90524">
        <w:rPr>
          <w:bCs/>
          <w:sz w:val="23"/>
          <w:szCs w:val="23"/>
        </w:rPr>
        <w:t xml:space="preserve">  </w:t>
      </w:r>
      <w:r w:rsidR="003A0D04" w:rsidRPr="00D90524">
        <w:rPr>
          <w:b/>
          <w:sz w:val="23"/>
          <w:szCs w:val="23"/>
        </w:rPr>
        <w:t>10. РЕКВІЗИТИ СТОРІН</w:t>
      </w:r>
    </w:p>
    <w:p w14:paraId="71320A9F" w14:textId="77777777" w:rsidR="00230956" w:rsidRPr="00D90524" w:rsidRDefault="00230956" w:rsidP="00BC73E6">
      <w:pPr>
        <w:jc w:val="both"/>
        <w:rPr>
          <w:bCs/>
          <w:sz w:val="23"/>
          <w:szCs w:val="23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337DBA" w:rsidRPr="00D90524" w14:paraId="122174F6" w14:textId="77777777" w:rsidTr="003A0D04">
        <w:trPr>
          <w:trHeight w:val="3402"/>
        </w:trPr>
        <w:tc>
          <w:tcPr>
            <w:tcW w:w="5103" w:type="dxa"/>
            <w:shd w:val="clear" w:color="auto" w:fill="auto"/>
          </w:tcPr>
          <w:p w14:paraId="27CE7A29" w14:textId="77777777" w:rsidR="00337DBA" w:rsidRPr="00D90524" w:rsidRDefault="00337DBA" w:rsidP="00980F97">
            <w:pPr>
              <w:pStyle w:val="10"/>
              <w:widowControl w:val="0"/>
              <w:snapToGrid w:val="0"/>
              <w:ind w:left="-70"/>
              <w:contextualSpacing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0524">
              <w:rPr>
                <w:b/>
                <w:color w:val="000000" w:themeColor="text1"/>
                <w:sz w:val="23"/>
                <w:szCs w:val="23"/>
              </w:rPr>
              <w:t>ВИКОНАВЕЦЬ</w:t>
            </w:r>
            <w:r w:rsidRPr="00D90524">
              <w:rPr>
                <w:b/>
                <w:bCs/>
                <w:color w:val="000000" w:themeColor="text1"/>
                <w:sz w:val="23"/>
                <w:szCs w:val="23"/>
              </w:rPr>
              <w:t>:</w:t>
            </w:r>
          </w:p>
          <w:p w14:paraId="37314F3C" w14:textId="77777777" w:rsidR="00980F97" w:rsidRPr="00D90524" w:rsidRDefault="00337DBA" w:rsidP="00980F97">
            <w:pPr>
              <w:widowControl w:val="0"/>
              <w:ind w:left="-70"/>
              <w:contextualSpacing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0524">
              <w:rPr>
                <w:b/>
                <w:bCs/>
                <w:color w:val="000000" w:themeColor="text1"/>
                <w:sz w:val="23"/>
                <w:szCs w:val="23"/>
              </w:rPr>
              <w:t xml:space="preserve">Фізична особа-підприємець </w:t>
            </w:r>
          </w:p>
          <w:p w14:paraId="5EEB76AB" w14:textId="4B446083" w:rsidR="00A44AEF" w:rsidRDefault="00A44AEF" w:rsidP="00DF53F0">
            <w:pPr>
              <w:rPr>
                <w:b/>
                <w:sz w:val="23"/>
                <w:szCs w:val="23"/>
              </w:rPr>
            </w:pPr>
            <w:r w:rsidRPr="00D90524">
              <w:rPr>
                <w:b/>
                <w:sz w:val="23"/>
                <w:szCs w:val="23"/>
              </w:rPr>
              <w:t xml:space="preserve">    </w:t>
            </w:r>
          </w:p>
          <w:p w14:paraId="19375FC7" w14:textId="77777777" w:rsidR="00DF53F0" w:rsidRPr="00D90524" w:rsidRDefault="00DF53F0" w:rsidP="00DF53F0">
            <w:pPr>
              <w:rPr>
                <w:color w:val="000000" w:themeColor="text1"/>
                <w:sz w:val="23"/>
                <w:szCs w:val="23"/>
              </w:rPr>
            </w:pPr>
          </w:p>
          <w:p w14:paraId="56A42095" w14:textId="77777777" w:rsidR="00DF53F0" w:rsidRDefault="00337DBA" w:rsidP="00230956">
            <w:pPr>
              <w:widowControl w:val="0"/>
              <w:ind w:left="-70"/>
              <w:contextualSpacing/>
              <w:rPr>
                <w:bCs/>
                <w:sz w:val="23"/>
                <w:szCs w:val="23"/>
              </w:rPr>
            </w:pPr>
            <w:r w:rsidRPr="00D90524">
              <w:rPr>
                <w:color w:val="000000" w:themeColor="text1"/>
                <w:sz w:val="23"/>
                <w:szCs w:val="23"/>
              </w:rPr>
              <w:t xml:space="preserve">РНОКПП: </w:t>
            </w:r>
          </w:p>
          <w:p w14:paraId="1804E8AD" w14:textId="7182E0C6" w:rsidR="00230956" w:rsidRPr="00D90524" w:rsidRDefault="00337DBA" w:rsidP="00230956">
            <w:pPr>
              <w:widowControl w:val="0"/>
              <w:ind w:left="-70"/>
              <w:contextualSpacing/>
              <w:rPr>
                <w:bCs/>
                <w:sz w:val="23"/>
                <w:szCs w:val="23"/>
              </w:rPr>
            </w:pPr>
            <w:r w:rsidRPr="00D90524">
              <w:rPr>
                <w:color w:val="000000" w:themeColor="text1"/>
                <w:sz w:val="23"/>
                <w:szCs w:val="23"/>
              </w:rPr>
              <w:t xml:space="preserve">Адреса: </w:t>
            </w:r>
          </w:p>
          <w:p w14:paraId="0F5EF2D1" w14:textId="5DE28435" w:rsidR="00230956" w:rsidRPr="00D90524" w:rsidRDefault="00D93992" w:rsidP="00230956">
            <w:pPr>
              <w:widowControl w:val="0"/>
              <w:ind w:left="-70"/>
              <w:contextualSpacing/>
              <w:rPr>
                <w:bCs/>
                <w:sz w:val="23"/>
                <w:szCs w:val="23"/>
              </w:rPr>
            </w:pPr>
            <w:r w:rsidRPr="00D90524">
              <w:rPr>
                <w:bCs/>
                <w:color w:val="000000" w:themeColor="text1"/>
                <w:sz w:val="23"/>
                <w:szCs w:val="23"/>
                <w:lang w:val="en-US"/>
              </w:rPr>
              <w:t>IBAN</w:t>
            </w:r>
            <w:r>
              <w:rPr>
                <w:bCs/>
                <w:sz w:val="23"/>
                <w:szCs w:val="23"/>
              </w:rPr>
              <w:t>:</w:t>
            </w:r>
            <w:r w:rsidR="00DF53F0">
              <w:rPr>
                <w:bCs/>
                <w:sz w:val="23"/>
                <w:szCs w:val="23"/>
              </w:rPr>
              <w:t xml:space="preserve"> </w:t>
            </w:r>
            <w:r w:rsidR="00230956" w:rsidRPr="00D90524">
              <w:rPr>
                <w:bCs/>
                <w:sz w:val="23"/>
                <w:szCs w:val="23"/>
                <w:lang w:val="en-US"/>
              </w:rPr>
              <w:t>UA</w:t>
            </w:r>
            <w:r w:rsidR="00230956" w:rsidRPr="00D90524">
              <w:rPr>
                <w:bCs/>
                <w:sz w:val="23"/>
                <w:szCs w:val="23"/>
              </w:rPr>
              <w:t xml:space="preserve"> </w:t>
            </w:r>
          </w:p>
          <w:p w14:paraId="4895F7B8" w14:textId="0839D6D4" w:rsidR="00230956" w:rsidRPr="00D90524" w:rsidRDefault="00A51223" w:rsidP="00230956">
            <w:pPr>
              <w:widowControl w:val="0"/>
              <w:ind w:left="-70"/>
              <w:contextualSpacing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Б</w:t>
            </w:r>
            <w:r w:rsidR="00DF53F0">
              <w:rPr>
                <w:bCs/>
                <w:sz w:val="23"/>
                <w:szCs w:val="23"/>
              </w:rPr>
              <w:t>анк</w:t>
            </w:r>
            <w:r>
              <w:rPr>
                <w:bCs/>
                <w:sz w:val="23"/>
                <w:szCs w:val="23"/>
              </w:rPr>
              <w:t>:</w:t>
            </w:r>
          </w:p>
          <w:p w14:paraId="3C4D25BC" w14:textId="2DF33512" w:rsidR="00337DBA" w:rsidRPr="00D90524" w:rsidRDefault="00446856" w:rsidP="00001EC4">
            <w:pPr>
              <w:widowControl w:val="0"/>
              <w:ind w:left="-70"/>
              <w:contextualSpacing/>
              <w:rPr>
                <w:rStyle w:val="ab"/>
                <w:color w:val="000000" w:themeColor="text1"/>
                <w:sz w:val="23"/>
                <w:szCs w:val="23"/>
                <w:u w:val="none"/>
                <w:lang w:val="ru-RU"/>
              </w:rPr>
            </w:pPr>
            <w:proofErr w:type="spellStart"/>
            <w:r w:rsidRPr="00D90524">
              <w:rPr>
                <w:color w:val="000000" w:themeColor="text1"/>
                <w:sz w:val="23"/>
                <w:szCs w:val="23"/>
              </w:rPr>
              <w:t>тел</w:t>
            </w:r>
            <w:proofErr w:type="spellEnd"/>
            <w:r w:rsidR="00001EC4" w:rsidRPr="00D90524">
              <w:rPr>
                <w:color w:val="000000" w:themeColor="text1"/>
                <w:sz w:val="23"/>
                <w:szCs w:val="23"/>
              </w:rPr>
              <w:t xml:space="preserve">: </w:t>
            </w:r>
          </w:p>
          <w:p w14:paraId="76AD799B" w14:textId="77777777" w:rsidR="00D93992" w:rsidRDefault="00D93992" w:rsidP="00980F97">
            <w:pPr>
              <w:widowControl w:val="0"/>
              <w:ind w:left="-70"/>
              <w:contextualSpacing/>
              <w:rPr>
                <w:b/>
                <w:color w:val="000000" w:themeColor="text1"/>
                <w:sz w:val="23"/>
                <w:szCs w:val="23"/>
              </w:rPr>
            </w:pPr>
          </w:p>
          <w:p w14:paraId="73FF8D84" w14:textId="77777777" w:rsidR="00A51223" w:rsidRDefault="00337DBA" w:rsidP="00A51223">
            <w:pPr>
              <w:widowControl w:val="0"/>
              <w:ind w:left="-70"/>
              <w:contextualSpacing/>
              <w:rPr>
                <w:rFonts w:eastAsia="Arial"/>
                <w:b/>
                <w:color w:val="000000" w:themeColor="text1"/>
                <w:sz w:val="23"/>
                <w:szCs w:val="23"/>
                <w:lang w:eastAsia="ar-SA"/>
              </w:rPr>
            </w:pPr>
            <w:r w:rsidRPr="00D90524">
              <w:rPr>
                <w:b/>
                <w:color w:val="000000" w:themeColor="text1"/>
                <w:sz w:val="23"/>
                <w:szCs w:val="23"/>
              </w:rPr>
              <w:t>Ф</w:t>
            </w:r>
            <w:r w:rsidR="00A44AEF" w:rsidRPr="00D90524">
              <w:rPr>
                <w:b/>
                <w:color w:val="000000" w:themeColor="text1"/>
                <w:sz w:val="23"/>
                <w:szCs w:val="23"/>
              </w:rPr>
              <w:t>ОП</w:t>
            </w:r>
            <w:r w:rsidRPr="00D90524">
              <w:rPr>
                <w:b/>
                <w:color w:val="000000" w:themeColor="text1"/>
                <w:sz w:val="23"/>
                <w:szCs w:val="23"/>
              </w:rPr>
              <w:t>:</w:t>
            </w:r>
            <w:r w:rsidRPr="00D90524">
              <w:rPr>
                <w:rFonts w:eastAsia="Calibri"/>
                <w:b/>
                <w:color w:val="000000" w:themeColor="text1"/>
                <w:sz w:val="23"/>
                <w:szCs w:val="23"/>
              </w:rPr>
              <w:t>__________</w:t>
            </w:r>
            <w:r w:rsidR="00980F97" w:rsidRPr="00D90524">
              <w:rPr>
                <w:rFonts w:eastAsia="Calibri"/>
                <w:b/>
                <w:color w:val="000000" w:themeColor="text1"/>
                <w:sz w:val="23"/>
                <w:szCs w:val="23"/>
              </w:rPr>
              <w:t>__</w:t>
            </w:r>
            <w:r w:rsidRPr="00D90524">
              <w:rPr>
                <w:rFonts w:eastAsia="Calibri"/>
                <w:b/>
                <w:color w:val="000000" w:themeColor="text1"/>
                <w:sz w:val="23"/>
                <w:szCs w:val="23"/>
              </w:rPr>
              <w:t>/</w:t>
            </w:r>
            <w:r w:rsidR="00A51223">
              <w:rPr>
                <w:rFonts w:eastAsia="Calibri"/>
                <w:b/>
                <w:color w:val="000000" w:themeColor="text1"/>
                <w:sz w:val="23"/>
                <w:szCs w:val="23"/>
              </w:rPr>
              <w:t>________________/</w:t>
            </w:r>
            <w:r w:rsidRPr="00D90524">
              <w:rPr>
                <w:rFonts w:eastAsia="Arial"/>
                <w:b/>
                <w:color w:val="000000" w:themeColor="text1"/>
                <w:sz w:val="23"/>
                <w:szCs w:val="23"/>
                <w:lang w:eastAsia="ar-SA"/>
              </w:rPr>
              <w:t xml:space="preserve">              </w:t>
            </w:r>
            <w:r w:rsidR="00A51223">
              <w:rPr>
                <w:rFonts w:eastAsia="Arial"/>
                <w:b/>
                <w:color w:val="000000" w:themeColor="text1"/>
                <w:sz w:val="23"/>
                <w:szCs w:val="23"/>
                <w:lang w:eastAsia="ar-SA"/>
              </w:rPr>
              <w:t xml:space="preserve">                    </w:t>
            </w:r>
            <w:r w:rsidRPr="00D90524">
              <w:rPr>
                <w:b/>
                <w:sz w:val="23"/>
                <w:szCs w:val="23"/>
                <w:vertAlign w:val="superscript"/>
              </w:rPr>
              <w:t>(підпис)</w:t>
            </w:r>
            <w:r w:rsidRPr="00D90524">
              <w:rPr>
                <w:rFonts w:eastAsia="Arial"/>
                <w:b/>
                <w:color w:val="000000" w:themeColor="text1"/>
                <w:sz w:val="23"/>
                <w:szCs w:val="23"/>
                <w:lang w:eastAsia="ar-SA"/>
              </w:rPr>
              <w:t xml:space="preserve">      </w:t>
            </w:r>
          </w:p>
          <w:p w14:paraId="5E2C94D2" w14:textId="432EC31A" w:rsidR="00337DBA" w:rsidRPr="00D90524" w:rsidRDefault="00337DBA" w:rsidP="00A51223">
            <w:pPr>
              <w:widowControl w:val="0"/>
              <w:ind w:left="-70"/>
              <w:contextualSpacing/>
              <w:rPr>
                <w:color w:val="000000" w:themeColor="text1"/>
                <w:sz w:val="23"/>
                <w:szCs w:val="23"/>
                <w:vertAlign w:val="superscript"/>
              </w:rPr>
            </w:pPr>
            <w:r w:rsidRPr="00D90524">
              <w:rPr>
                <w:rFonts w:eastAsia="Arial"/>
                <w:b/>
                <w:color w:val="000000" w:themeColor="text1"/>
                <w:sz w:val="23"/>
                <w:szCs w:val="23"/>
                <w:lang w:eastAsia="ar-SA"/>
              </w:rPr>
              <w:t xml:space="preserve"> </w:t>
            </w:r>
            <w:r w:rsidRPr="00D90524">
              <w:rPr>
                <w:rFonts w:eastAsia="Arial"/>
                <w:b/>
                <w:color w:val="000000" w:themeColor="text1"/>
                <w:sz w:val="23"/>
                <w:szCs w:val="23"/>
                <w:vertAlign w:val="superscript"/>
                <w:lang w:eastAsia="ar-SA"/>
              </w:rPr>
              <w:t>М.П.</w:t>
            </w:r>
          </w:p>
        </w:tc>
        <w:tc>
          <w:tcPr>
            <w:tcW w:w="5387" w:type="dxa"/>
            <w:shd w:val="clear" w:color="auto" w:fill="auto"/>
          </w:tcPr>
          <w:p w14:paraId="6F561DEB" w14:textId="77777777" w:rsidR="00337DBA" w:rsidRPr="00D90524" w:rsidRDefault="00E84919" w:rsidP="00980F97">
            <w:pPr>
              <w:pStyle w:val="10"/>
              <w:widowControl w:val="0"/>
              <w:snapToGrid w:val="0"/>
              <w:ind w:left="-70"/>
              <w:contextualSpacing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D90524">
              <w:rPr>
                <w:b/>
                <w:bCs/>
                <w:color w:val="000000" w:themeColor="text1"/>
                <w:sz w:val="23"/>
                <w:szCs w:val="23"/>
              </w:rPr>
              <w:t>ЗАМОВНИК</w:t>
            </w:r>
            <w:r w:rsidR="00337DBA" w:rsidRPr="00D90524">
              <w:rPr>
                <w:b/>
                <w:color w:val="000000" w:themeColor="text1"/>
                <w:sz w:val="23"/>
                <w:szCs w:val="23"/>
              </w:rPr>
              <w:t>:</w:t>
            </w:r>
          </w:p>
          <w:p w14:paraId="55C6B436" w14:textId="77777777" w:rsidR="00980F97" w:rsidRPr="00D90524" w:rsidRDefault="00337DBA" w:rsidP="00980F97">
            <w:pPr>
              <w:autoSpaceDE w:val="0"/>
              <w:autoSpaceDN w:val="0"/>
              <w:ind w:left="-7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0524">
              <w:rPr>
                <w:b/>
                <w:bCs/>
                <w:color w:val="000000" w:themeColor="text1"/>
                <w:sz w:val="23"/>
                <w:szCs w:val="23"/>
              </w:rPr>
              <w:t xml:space="preserve">Благодійна організація </w:t>
            </w:r>
          </w:p>
          <w:p w14:paraId="42FC4E90" w14:textId="77777777" w:rsidR="00337DBA" w:rsidRPr="00D90524" w:rsidRDefault="00337DBA" w:rsidP="00980F97">
            <w:pPr>
              <w:autoSpaceDE w:val="0"/>
              <w:autoSpaceDN w:val="0"/>
              <w:ind w:left="-7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0524">
              <w:rPr>
                <w:b/>
                <w:bCs/>
                <w:color w:val="000000" w:themeColor="text1"/>
                <w:sz w:val="23"/>
                <w:szCs w:val="23"/>
              </w:rPr>
              <w:t xml:space="preserve">«Міжнародний фонд охорони здоров’я та навколишнього середовища «Регіон </w:t>
            </w:r>
            <w:r w:rsidR="00980F97" w:rsidRPr="00D90524">
              <w:rPr>
                <w:b/>
                <w:bCs/>
                <w:color w:val="000000" w:themeColor="text1"/>
                <w:sz w:val="23"/>
                <w:szCs w:val="23"/>
              </w:rPr>
              <w:t>К</w:t>
            </w:r>
            <w:r w:rsidRPr="00D90524">
              <w:rPr>
                <w:b/>
                <w:bCs/>
                <w:color w:val="000000" w:themeColor="text1"/>
                <w:sz w:val="23"/>
                <w:szCs w:val="23"/>
              </w:rPr>
              <w:t>арпат»</w:t>
            </w:r>
          </w:p>
          <w:p w14:paraId="645EC712" w14:textId="77777777" w:rsidR="00337DBA" w:rsidRPr="00D90524" w:rsidRDefault="00337DBA" w:rsidP="00980F97">
            <w:pPr>
              <w:autoSpaceDE w:val="0"/>
              <w:autoSpaceDN w:val="0"/>
              <w:ind w:left="-70"/>
              <w:rPr>
                <w:bCs/>
                <w:color w:val="000000" w:themeColor="text1"/>
                <w:sz w:val="23"/>
                <w:szCs w:val="23"/>
              </w:rPr>
            </w:pPr>
            <w:r w:rsidRPr="00D90524">
              <w:rPr>
                <w:bCs/>
                <w:color w:val="000000" w:themeColor="text1"/>
                <w:sz w:val="23"/>
                <w:szCs w:val="23"/>
              </w:rPr>
              <w:t>Код ЄДРПОУ: 21687900</w:t>
            </w:r>
          </w:p>
          <w:p w14:paraId="2307F8CC" w14:textId="77777777" w:rsidR="00A44AEF" w:rsidRPr="00D90524" w:rsidRDefault="00337DBA" w:rsidP="00980F97">
            <w:pPr>
              <w:autoSpaceDE w:val="0"/>
              <w:autoSpaceDN w:val="0"/>
              <w:ind w:left="-70"/>
              <w:rPr>
                <w:bCs/>
                <w:color w:val="000000" w:themeColor="text1"/>
                <w:sz w:val="23"/>
                <w:szCs w:val="23"/>
              </w:rPr>
            </w:pPr>
            <w:r w:rsidRPr="00D90524">
              <w:rPr>
                <w:bCs/>
                <w:color w:val="000000" w:themeColor="text1"/>
                <w:sz w:val="23"/>
                <w:szCs w:val="23"/>
              </w:rPr>
              <w:t xml:space="preserve">Адреса: вул. </w:t>
            </w:r>
            <w:r w:rsidR="00A44AEF" w:rsidRPr="00D90524">
              <w:rPr>
                <w:bCs/>
                <w:color w:val="000000" w:themeColor="text1"/>
                <w:sz w:val="23"/>
                <w:szCs w:val="23"/>
              </w:rPr>
              <w:t>Набережна Незалежності</w:t>
            </w:r>
            <w:r w:rsidRPr="00D90524">
              <w:rPr>
                <w:bCs/>
                <w:color w:val="000000" w:themeColor="text1"/>
                <w:sz w:val="23"/>
                <w:szCs w:val="23"/>
              </w:rPr>
              <w:t xml:space="preserve">, буд. 3, </w:t>
            </w:r>
          </w:p>
          <w:p w14:paraId="03E07C3C" w14:textId="77777777" w:rsidR="00337DBA" w:rsidRPr="00D90524" w:rsidRDefault="00337DBA" w:rsidP="00980F97">
            <w:pPr>
              <w:autoSpaceDE w:val="0"/>
              <w:autoSpaceDN w:val="0"/>
              <w:ind w:left="-70"/>
              <w:rPr>
                <w:bCs/>
                <w:color w:val="000000" w:themeColor="text1"/>
                <w:sz w:val="23"/>
                <w:szCs w:val="23"/>
              </w:rPr>
            </w:pPr>
            <w:r w:rsidRPr="00D90524">
              <w:rPr>
                <w:bCs/>
                <w:color w:val="000000" w:themeColor="text1"/>
                <w:sz w:val="23"/>
                <w:szCs w:val="23"/>
              </w:rPr>
              <w:t>м. Мукачево, 89600,</w:t>
            </w:r>
          </w:p>
          <w:p w14:paraId="15A5DD8E" w14:textId="77777777" w:rsidR="00B70FDC" w:rsidRPr="00D90524" w:rsidRDefault="00B70FDC" w:rsidP="00B70FDC">
            <w:pPr>
              <w:autoSpaceDE w:val="0"/>
              <w:autoSpaceDN w:val="0"/>
              <w:ind w:left="-70"/>
              <w:rPr>
                <w:bCs/>
                <w:color w:val="000000" w:themeColor="text1"/>
                <w:sz w:val="23"/>
                <w:szCs w:val="23"/>
              </w:rPr>
            </w:pPr>
            <w:proofErr w:type="spellStart"/>
            <w:r w:rsidRPr="00D90524">
              <w:rPr>
                <w:bCs/>
                <w:color w:val="000000" w:themeColor="text1"/>
                <w:sz w:val="23"/>
                <w:szCs w:val="23"/>
              </w:rPr>
              <w:t>тел</w:t>
            </w:r>
            <w:proofErr w:type="spellEnd"/>
            <w:r w:rsidRPr="00D90524">
              <w:rPr>
                <w:bCs/>
                <w:color w:val="000000" w:themeColor="text1"/>
                <w:sz w:val="23"/>
                <w:szCs w:val="23"/>
              </w:rPr>
              <w:t>.:  (096) 778 33 51</w:t>
            </w:r>
          </w:p>
          <w:p w14:paraId="560AC045" w14:textId="77777777" w:rsidR="00337DBA" w:rsidRPr="00D90524" w:rsidRDefault="00337DBA" w:rsidP="00980F97">
            <w:pPr>
              <w:autoSpaceDE w:val="0"/>
              <w:autoSpaceDN w:val="0"/>
              <w:ind w:left="-70"/>
              <w:rPr>
                <w:bCs/>
                <w:color w:val="000000" w:themeColor="text1"/>
                <w:sz w:val="23"/>
                <w:szCs w:val="23"/>
              </w:rPr>
            </w:pPr>
            <w:r w:rsidRPr="00D90524">
              <w:rPr>
                <w:bCs/>
                <w:color w:val="000000" w:themeColor="text1"/>
                <w:sz w:val="23"/>
                <w:szCs w:val="23"/>
                <w:lang w:val="en-US"/>
              </w:rPr>
              <w:t>IBAN</w:t>
            </w:r>
            <w:r w:rsidRPr="00D90524">
              <w:rPr>
                <w:bCs/>
                <w:color w:val="000000" w:themeColor="text1"/>
                <w:sz w:val="23"/>
                <w:szCs w:val="23"/>
              </w:rPr>
              <w:t>: UA123052990000026000003606545</w:t>
            </w:r>
          </w:p>
          <w:p w14:paraId="757EF2ED" w14:textId="77777777" w:rsidR="00337DBA" w:rsidRPr="00D90524" w:rsidRDefault="00337DBA" w:rsidP="00980F97">
            <w:pPr>
              <w:ind w:left="-70"/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D90524">
              <w:rPr>
                <w:bCs/>
                <w:color w:val="000000" w:themeColor="text1"/>
                <w:sz w:val="23"/>
                <w:szCs w:val="23"/>
              </w:rPr>
              <w:t xml:space="preserve">АТ КБ "ПРИВАТБАНК" </w:t>
            </w:r>
          </w:p>
          <w:p w14:paraId="34E02627" w14:textId="77777777" w:rsidR="00337DBA" w:rsidRPr="00D90524" w:rsidRDefault="003A0D04" w:rsidP="00980F97">
            <w:pPr>
              <w:widowControl w:val="0"/>
              <w:autoSpaceDE w:val="0"/>
              <w:autoSpaceDN w:val="0"/>
              <w:adjustRightInd w:val="0"/>
              <w:ind w:left="-70"/>
              <w:rPr>
                <w:rFonts w:eastAsia="Calibri"/>
                <w:b/>
                <w:sz w:val="23"/>
                <w:szCs w:val="23"/>
              </w:rPr>
            </w:pPr>
            <w:r w:rsidRPr="00D90524">
              <w:rPr>
                <w:rFonts w:eastAsia="Calibri"/>
                <w:b/>
                <w:sz w:val="23"/>
                <w:szCs w:val="23"/>
              </w:rPr>
              <w:t>Директор</w:t>
            </w:r>
            <w:r w:rsidR="00337DBA" w:rsidRPr="00D90524">
              <w:rPr>
                <w:rFonts w:eastAsia="Calibri"/>
                <w:b/>
                <w:sz w:val="23"/>
                <w:szCs w:val="23"/>
              </w:rPr>
              <w:t>:____________</w:t>
            </w:r>
            <w:r w:rsidR="00454F42" w:rsidRPr="00D90524">
              <w:rPr>
                <w:rFonts w:eastAsia="Calibri"/>
                <w:b/>
                <w:sz w:val="23"/>
                <w:szCs w:val="23"/>
              </w:rPr>
              <w:t>___</w:t>
            </w:r>
            <w:r w:rsidRPr="00D90524">
              <w:rPr>
                <w:rFonts w:eastAsia="Calibri"/>
                <w:b/>
                <w:sz w:val="23"/>
                <w:szCs w:val="23"/>
              </w:rPr>
              <w:t>____</w:t>
            </w:r>
            <w:r w:rsidR="00454F42" w:rsidRPr="00D90524">
              <w:rPr>
                <w:rFonts w:eastAsia="Calibri"/>
                <w:b/>
                <w:sz w:val="23"/>
                <w:szCs w:val="23"/>
              </w:rPr>
              <w:t>_</w:t>
            </w:r>
            <w:r w:rsidR="00337DBA" w:rsidRPr="00D90524">
              <w:rPr>
                <w:rFonts w:eastAsia="Calibri"/>
                <w:b/>
                <w:sz w:val="23"/>
                <w:szCs w:val="23"/>
              </w:rPr>
              <w:t xml:space="preserve">/ </w:t>
            </w:r>
            <w:proofErr w:type="spellStart"/>
            <w:r w:rsidRPr="00D90524">
              <w:rPr>
                <w:rFonts w:eastAsia="Calibri"/>
                <w:b/>
                <w:sz w:val="23"/>
                <w:szCs w:val="23"/>
              </w:rPr>
              <w:t>Пірчак</w:t>
            </w:r>
            <w:proofErr w:type="spellEnd"/>
            <w:r w:rsidRPr="00D90524">
              <w:rPr>
                <w:rFonts w:eastAsia="Calibri"/>
                <w:b/>
                <w:sz w:val="23"/>
                <w:szCs w:val="23"/>
              </w:rPr>
              <w:t xml:space="preserve"> А.І.</w:t>
            </w:r>
            <w:r w:rsidR="00337DBA" w:rsidRPr="00D90524">
              <w:rPr>
                <w:rFonts w:eastAsia="Calibri"/>
                <w:b/>
                <w:sz w:val="23"/>
                <w:szCs w:val="23"/>
              </w:rPr>
              <w:t xml:space="preserve">       </w:t>
            </w:r>
          </w:p>
          <w:p w14:paraId="1624857B" w14:textId="77777777" w:rsidR="00337DBA" w:rsidRPr="00D90524" w:rsidRDefault="00337DBA" w:rsidP="00980F97">
            <w:pPr>
              <w:pStyle w:val="10"/>
              <w:widowControl w:val="0"/>
              <w:ind w:left="-70"/>
              <w:contextualSpacing/>
              <w:rPr>
                <w:color w:val="000000" w:themeColor="text1"/>
                <w:sz w:val="23"/>
                <w:szCs w:val="23"/>
                <w:vertAlign w:val="superscript"/>
              </w:rPr>
            </w:pPr>
            <w:r w:rsidRPr="00D90524">
              <w:rPr>
                <w:b/>
                <w:sz w:val="23"/>
                <w:szCs w:val="23"/>
                <w:vertAlign w:val="superscript"/>
                <w:lang w:eastAsia="ru-RU"/>
              </w:rPr>
              <w:t xml:space="preserve">                                                        (підпис)</w:t>
            </w:r>
            <w:r w:rsidRPr="00D90524">
              <w:rPr>
                <w:b/>
                <w:color w:val="000000" w:themeColor="text1"/>
                <w:sz w:val="23"/>
                <w:szCs w:val="23"/>
              </w:rPr>
              <w:t xml:space="preserve">       </w:t>
            </w:r>
            <w:r w:rsidRPr="00D90524">
              <w:rPr>
                <w:b/>
                <w:color w:val="000000" w:themeColor="text1"/>
                <w:sz w:val="23"/>
                <w:szCs w:val="23"/>
                <w:vertAlign w:val="superscript"/>
              </w:rPr>
              <w:t>М.П.</w:t>
            </w:r>
          </w:p>
        </w:tc>
      </w:tr>
    </w:tbl>
    <w:p w14:paraId="2890BA77" w14:textId="77777777" w:rsidR="00291B53" w:rsidRPr="00D90524" w:rsidRDefault="00291B53" w:rsidP="003A0D04">
      <w:pPr>
        <w:jc w:val="both"/>
        <w:rPr>
          <w:sz w:val="23"/>
          <w:szCs w:val="23"/>
        </w:rPr>
      </w:pPr>
    </w:p>
    <w:sectPr w:rsidR="00291B53" w:rsidRPr="00D90524" w:rsidSect="00D90524">
      <w:headerReference w:type="default" r:id="rId8"/>
      <w:pgSz w:w="11906" w:h="16838"/>
      <w:pgMar w:top="0" w:right="707" w:bottom="567" w:left="851" w:header="0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B569" w14:textId="77777777" w:rsidR="0062431C" w:rsidRDefault="0062431C" w:rsidP="00093391">
      <w:r>
        <w:separator/>
      </w:r>
    </w:p>
  </w:endnote>
  <w:endnote w:type="continuationSeparator" w:id="0">
    <w:p w14:paraId="25238AA1" w14:textId="77777777" w:rsidR="0062431C" w:rsidRDefault="0062431C" w:rsidP="0009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03B3" w14:textId="77777777" w:rsidR="0062431C" w:rsidRDefault="0062431C" w:rsidP="00093391">
      <w:r>
        <w:separator/>
      </w:r>
    </w:p>
  </w:footnote>
  <w:footnote w:type="continuationSeparator" w:id="0">
    <w:p w14:paraId="6BE134E0" w14:textId="77777777" w:rsidR="0062431C" w:rsidRDefault="0062431C" w:rsidP="0009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0CB5" w14:textId="77777777" w:rsidR="000A35CF" w:rsidRDefault="000A35CF" w:rsidP="003A0D04">
    <w:pPr>
      <w:pStyle w:val="a7"/>
      <w:tabs>
        <w:tab w:val="clear" w:pos="4819"/>
        <w:tab w:val="clear" w:pos="9639"/>
        <w:tab w:val="left" w:pos="3780"/>
        <w:tab w:val="left" w:pos="40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5167"/>
    <w:multiLevelType w:val="hybridMultilevel"/>
    <w:tmpl w:val="1FCC48C8"/>
    <w:lvl w:ilvl="0" w:tplc="C1F6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53"/>
    <w:rsid w:val="00001EC4"/>
    <w:rsid w:val="00014ED3"/>
    <w:rsid w:val="000153D3"/>
    <w:rsid w:val="0003791B"/>
    <w:rsid w:val="00053A58"/>
    <w:rsid w:val="000636C4"/>
    <w:rsid w:val="000672F8"/>
    <w:rsid w:val="00093391"/>
    <w:rsid w:val="00095F81"/>
    <w:rsid w:val="00096FA4"/>
    <w:rsid w:val="000A35CF"/>
    <w:rsid w:val="000A4873"/>
    <w:rsid w:val="000A6DF4"/>
    <w:rsid w:val="000A7901"/>
    <w:rsid w:val="000D47A8"/>
    <w:rsid w:val="00130541"/>
    <w:rsid w:val="00155EC3"/>
    <w:rsid w:val="00160A2E"/>
    <w:rsid w:val="00177970"/>
    <w:rsid w:val="00207710"/>
    <w:rsid w:val="0022365B"/>
    <w:rsid w:val="002239DC"/>
    <w:rsid w:val="00230956"/>
    <w:rsid w:val="00234A9D"/>
    <w:rsid w:val="0027397E"/>
    <w:rsid w:val="00291B53"/>
    <w:rsid w:val="00337DBA"/>
    <w:rsid w:val="0034231A"/>
    <w:rsid w:val="003628C0"/>
    <w:rsid w:val="00365545"/>
    <w:rsid w:val="00366B88"/>
    <w:rsid w:val="00374B02"/>
    <w:rsid w:val="003A0D04"/>
    <w:rsid w:val="003D343B"/>
    <w:rsid w:val="00442382"/>
    <w:rsid w:val="00445958"/>
    <w:rsid w:val="00446856"/>
    <w:rsid w:val="00454F42"/>
    <w:rsid w:val="004634BB"/>
    <w:rsid w:val="00492B05"/>
    <w:rsid w:val="00497EF1"/>
    <w:rsid w:val="00497F7F"/>
    <w:rsid w:val="004B70A7"/>
    <w:rsid w:val="004D2A1C"/>
    <w:rsid w:val="004E29BA"/>
    <w:rsid w:val="004F0C2B"/>
    <w:rsid w:val="005017F5"/>
    <w:rsid w:val="0051375A"/>
    <w:rsid w:val="005230E0"/>
    <w:rsid w:val="0052486F"/>
    <w:rsid w:val="00563391"/>
    <w:rsid w:val="0056708A"/>
    <w:rsid w:val="00574118"/>
    <w:rsid w:val="00595617"/>
    <w:rsid w:val="005966F0"/>
    <w:rsid w:val="005E7760"/>
    <w:rsid w:val="0062431C"/>
    <w:rsid w:val="00647C7C"/>
    <w:rsid w:val="006518A4"/>
    <w:rsid w:val="00657CA9"/>
    <w:rsid w:val="00660BA6"/>
    <w:rsid w:val="00674C12"/>
    <w:rsid w:val="00674C6C"/>
    <w:rsid w:val="00690542"/>
    <w:rsid w:val="006B25AE"/>
    <w:rsid w:val="006B366E"/>
    <w:rsid w:val="006B5810"/>
    <w:rsid w:val="006D0E4E"/>
    <w:rsid w:val="006D3A80"/>
    <w:rsid w:val="0077618B"/>
    <w:rsid w:val="0078735F"/>
    <w:rsid w:val="007C4A0F"/>
    <w:rsid w:val="008810EC"/>
    <w:rsid w:val="008E15E3"/>
    <w:rsid w:val="008F02AD"/>
    <w:rsid w:val="009036A5"/>
    <w:rsid w:val="00915EB7"/>
    <w:rsid w:val="00917490"/>
    <w:rsid w:val="00930E4F"/>
    <w:rsid w:val="00934681"/>
    <w:rsid w:val="009378F3"/>
    <w:rsid w:val="00941F13"/>
    <w:rsid w:val="0094230E"/>
    <w:rsid w:val="00967EE2"/>
    <w:rsid w:val="00980F97"/>
    <w:rsid w:val="00987468"/>
    <w:rsid w:val="00987D50"/>
    <w:rsid w:val="009C4010"/>
    <w:rsid w:val="009C6282"/>
    <w:rsid w:val="009E3582"/>
    <w:rsid w:val="009F3E55"/>
    <w:rsid w:val="00A06ADE"/>
    <w:rsid w:val="00A436E6"/>
    <w:rsid w:val="00A44AEF"/>
    <w:rsid w:val="00A51223"/>
    <w:rsid w:val="00A52157"/>
    <w:rsid w:val="00A80724"/>
    <w:rsid w:val="00AB2972"/>
    <w:rsid w:val="00AB6AFA"/>
    <w:rsid w:val="00AC27BF"/>
    <w:rsid w:val="00AD6E4D"/>
    <w:rsid w:val="00AE1D90"/>
    <w:rsid w:val="00B02645"/>
    <w:rsid w:val="00B17CF6"/>
    <w:rsid w:val="00B36809"/>
    <w:rsid w:val="00B478F1"/>
    <w:rsid w:val="00B70FDC"/>
    <w:rsid w:val="00B85A5F"/>
    <w:rsid w:val="00B961C3"/>
    <w:rsid w:val="00BA5D6A"/>
    <w:rsid w:val="00BC73E6"/>
    <w:rsid w:val="00BE47D6"/>
    <w:rsid w:val="00C57B6D"/>
    <w:rsid w:val="00C63176"/>
    <w:rsid w:val="00C84082"/>
    <w:rsid w:val="00C85E57"/>
    <w:rsid w:val="00C93767"/>
    <w:rsid w:val="00CC1350"/>
    <w:rsid w:val="00CE0A41"/>
    <w:rsid w:val="00CE75E5"/>
    <w:rsid w:val="00D26909"/>
    <w:rsid w:val="00D35327"/>
    <w:rsid w:val="00D739B5"/>
    <w:rsid w:val="00D90524"/>
    <w:rsid w:val="00D93992"/>
    <w:rsid w:val="00DB2EFC"/>
    <w:rsid w:val="00DC4B95"/>
    <w:rsid w:val="00DF53F0"/>
    <w:rsid w:val="00E033DC"/>
    <w:rsid w:val="00E15707"/>
    <w:rsid w:val="00E5466B"/>
    <w:rsid w:val="00E5603A"/>
    <w:rsid w:val="00E638AF"/>
    <w:rsid w:val="00E77BAB"/>
    <w:rsid w:val="00E84919"/>
    <w:rsid w:val="00E86ADD"/>
    <w:rsid w:val="00F409C0"/>
    <w:rsid w:val="00F40D90"/>
    <w:rsid w:val="00FA4289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FEFE8"/>
  <w15:docId w15:val="{9BB96530-CDA0-4353-9524-A81A8C98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9BA"/>
    <w:rPr>
      <w:lang w:eastAsia="ru-RU"/>
    </w:rPr>
  </w:style>
  <w:style w:type="paragraph" w:styleId="1">
    <w:name w:val="heading 1"/>
    <w:basedOn w:val="10"/>
    <w:next w:val="10"/>
    <w:rsid w:val="00291B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91B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1B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1B5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1B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1B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1B53"/>
  </w:style>
  <w:style w:type="table" w:customStyle="1" w:styleId="TableNormal">
    <w:name w:val="Table Normal"/>
    <w:rsid w:val="00291B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1B53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BF59BA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10"/>
    <w:next w:val="10"/>
    <w:rsid w:val="00291B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rsid w:val="00291B5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379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7">
    <w:name w:val="header"/>
    <w:basedOn w:val="a"/>
    <w:link w:val="a8"/>
    <w:uiPriority w:val="99"/>
    <w:unhideWhenUsed/>
    <w:rsid w:val="00093391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93391"/>
    <w:rPr>
      <w:lang w:eastAsia="ru-RU"/>
    </w:rPr>
  </w:style>
  <w:style w:type="paragraph" w:styleId="a9">
    <w:name w:val="footer"/>
    <w:basedOn w:val="a"/>
    <w:link w:val="aa"/>
    <w:uiPriority w:val="99"/>
    <w:unhideWhenUsed/>
    <w:rsid w:val="000933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93391"/>
    <w:rPr>
      <w:lang w:eastAsia="ru-RU"/>
    </w:rPr>
  </w:style>
  <w:style w:type="character" w:styleId="ab">
    <w:name w:val="Hyperlink"/>
    <w:basedOn w:val="a0"/>
    <w:uiPriority w:val="99"/>
    <w:unhideWhenUsed/>
    <w:rsid w:val="00337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3BF0A-95FC-40BD-B8FC-A611C4D7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4958</Words>
  <Characters>2827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Oleksandr Luchynets</cp:lastModifiedBy>
  <cp:revision>2</cp:revision>
  <cp:lastPrinted>2022-10-26T09:23:00Z</cp:lastPrinted>
  <dcterms:created xsi:type="dcterms:W3CDTF">2023-10-16T13:45:00Z</dcterms:created>
  <dcterms:modified xsi:type="dcterms:W3CDTF">2023-10-16T13:45:00Z</dcterms:modified>
</cp:coreProperties>
</file>