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6D09951B" w:rsidR="007E2D70" w:rsidRPr="007E2D70" w:rsidRDefault="00522FA6" w:rsidP="00C67C4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851FD2">
                    <w:rPr>
                      <w:sz w:val="22"/>
                      <w:szCs w:val="22"/>
                      <w:lang w:val="uk-UA"/>
                    </w:rPr>
                    <w:t xml:space="preserve"> 202</w:t>
                  </w:r>
                  <w:r w:rsidR="00C67C46">
                    <w:rPr>
                      <w:sz w:val="22"/>
                      <w:szCs w:val="22"/>
                      <w:lang w:val="uk-UA"/>
                    </w:rPr>
                    <w:t>4</w:t>
                  </w:r>
                  <w:bookmarkStart w:id="0" w:name="_GoBack"/>
                  <w:bookmarkEnd w:id="0"/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r w:rsidR="009C7CC3" w:rsidRPr="002D2B35">
        <w:rPr>
          <w:sz w:val="22"/>
          <w:szCs w:val="22"/>
          <w:lang w:val="uk-UA"/>
        </w:rPr>
        <w:t xml:space="preserve">акта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7DB92801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місяці</w:t>
      </w:r>
      <w:r w:rsidR="00105B97">
        <w:rPr>
          <w:snapToGrid w:val="0"/>
          <w:color w:val="000000"/>
          <w:sz w:val="22"/>
          <w:szCs w:val="22"/>
          <w:lang w:val="uk-UA"/>
        </w:rPr>
        <w:t>в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57B22221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6046C1">
        <w:rPr>
          <w:snapToGrid w:val="0"/>
          <w:color w:val="000000"/>
          <w:sz w:val="22"/>
          <w:szCs w:val="22"/>
          <w:lang w:val="uk-UA"/>
        </w:rPr>
        <w:t>______________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(Пірчак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BA6B9" w14:textId="77777777" w:rsidR="00A83840" w:rsidRDefault="00A83840" w:rsidP="00007272">
      <w:r>
        <w:separator/>
      </w:r>
    </w:p>
  </w:endnote>
  <w:endnote w:type="continuationSeparator" w:id="0">
    <w:p w14:paraId="1EC00B41" w14:textId="77777777" w:rsidR="00A83840" w:rsidRDefault="00A83840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166B862B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C67C46" w:rsidRPr="00C67C46">
          <w:rPr>
            <w:b/>
            <w:bCs/>
            <w:noProof/>
            <w:sz w:val="20"/>
            <w:szCs w:val="20"/>
            <w:lang w:val="uk-UA"/>
          </w:rPr>
          <w:t>2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AEDF" w14:textId="77777777" w:rsidR="00A83840" w:rsidRDefault="00A83840" w:rsidP="00007272">
      <w:r>
        <w:separator/>
      </w:r>
    </w:p>
  </w:footnote>
  <w:footnote w:type="continuationSeparator" w:id="0">
    <w:p w14:paraId="07B15481" w14:textId="77777777" w:rsidR="00A83840" w:rsidRDefault="00A83840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5B97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6E97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6C1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6C1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6530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203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07FF8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1FD2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0842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6F35"/>
    <w:rsid w:val="00A67CFD"/>
    <w:rsid w:val="00A71915"/>
    <w:rsid w:val="00A7426D"/>
    <w:rsid w:val="00A74858"/>
    <w:rsid w:val="00A81401"/>
    <w:rsid w:val="00A8173A"/>
    <w:rsid w:val="00A83840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67C46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Андрей Петринка</cp:lastModifiedBy>
  <cp:revision>2</cp:revision>
  <cp:lastPrinted>2022-03-17T14:29:00Z</cp:lastPrinted>
  <dcterms:created xsi:type="dcterms:W3CDTF">2024-01-16T13:40:00Z</dcterms:created>
  <dcterms:modified xsi:type="dcterms:W3CDTF">2024-01-16T13:40:00Z</dcterms:modified>
  <cp:category/>
  <cp:contentStatus/>
</cp:coreProperties>
</file>